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7" w:rsidRPr="001032A7" w:rsidRDefault="001032A7" w:rsidP="001032A7">
      <w:pPr>
        <w:spacing w:after="0" w:line="240" w:lineRule="auto"/>
        <w:jc w:val="center"/>
        <w:rPr>
          <w:rFonts w:ascii="Arial" w:eastAsia="Times New Roman" w:hAnsi="Arial" w:cs="Arial"/>
          <w:color w:val="414446"/>
          <w:sz w:val="13"/>
          <w:szCs w:val="13"/>
          <w:lang w:eastAsia="ru-RU"/>
        </w:rPr>
      </w:pPr>
      <w:r>
        <w:rPr>
          <w:rFonts w:ascii="Arial" w:eastAsia="Times New Roman" w:hAnsi="Arial" w:cs="Arial"/>
          <w:noProof/>
          <w:color w:val="414446"/>
          <w:sz w:val="13"/>
          <w:szCs w:val="13"/>
          <w:lang w:eastAsia="ru-RU"/>
        </w:rPr>
        <w:drawing>
          <wp:inline distT="0" distB="0" distL="0" distR="0">
            <wp:extent cx="2477135" cy="3322955"/>
            <wp:effectExtent l="19050" t="0" r="0" b="0"/>
            <wp:docPr id="1" name="Рисунок 1" descr="https://www.leisai.com/uploadfiles/2018/07/20180726154156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isai.com/uploadfiles/2018/07/20180726154156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2A7" w:rsidRPr="001032A7" w:rsidRDefault="001032A7" w:rsidP="001032A7">
      <w:pPr>
        <w:spacing w:after="0" w:line="240" w:lineRule="atLeast"/>
        <w:outlineLvl w:val="2"/>
        <w:rPr>
          <w:rFonts w:ascii="Arial" w:eastAsia="Times New Roman" w:hAnsi="Arial" w:cs="Arial"/>
          <w:color w:val="009FE7"/>
          <w:sz w:val="39"/>
          <w:szCs w:val="39"/>
          <w:lang w:eastAsia="ru-RU"/>
        </w:rPr>
      </w:pPr>
      <w:r w:rsidRPr="001032A7">
        <w:rPr>
          <w:rFonts w:ascii="Arial" w:eastAsia="Times New Roman" w:hAnsi="Arial" w:cs="Arial"/>
          <w:color w:val="009FE7"/>
          <w:sz w:val="39"/>
          <w:szCs w:val="39"/>
          <w:lang w:eastAsia="ru-RU"/>
        </w:rPr>
        <w:t>DM542S</w:t>
      </w:r>
    </w:p>
    <w:p w:rsidR="001032A7" w:rsidRPr="001032A7" w:rsidRDefault="001032A7" w:rsidP="001032A7">
      <w:pPr>
        <w:numPr>
          <w:ilvl w:val="1"/>
          <w:numId w:val="1"/>
        </w:numPr>
        <w:spacing w:after="0" w:line="29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032A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Двухфазный шаговый двигатель, способный управлять 4- и 8-проводным</w:t>
      </w:r>
    </w:p>
    <w:p w:rsidR="001032A7" w:rsidRPr="001032A7" w:rsidRDefault="001032A7" w:rsidP="001032A7">
      <w:pPr>
        <w:numPr>
          <w:ilvl w:val="1"/>
          <w:numId w:val="1"/>
        </w:numPr>
        <w:spacing w:after="0" w:line="29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032A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Диапазон входного напряжения: 20 ~ 50 </w:t>
      </w:r>
      <w:bookmarkStart w:id="0" w:name="_GoBack"/>
      <w:proofErr w:type="gramStart"/>
      <w:r w:rsidRPr="001032A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</w:t>
      </w:r>
      <w:proofErr w:type="gramEnd"/>
      <w:r w:rsidRPr="001032A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пост</w:t>
      </w:r>
      <w:bookmarkEnd w:id="0"/>
      <w:r w:rsidRPr="001032A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</w:t>
      </w:r>
    </w:p>
    <w:p w:rsidR="001032A7" w:rsidRPr="001032A7" w:rsidRDefault="001032A7" w:rsidP="001032A7">
      <w:pPr>
        <w:numPr>
          <w:ilvl w:val="1"/>
          <w:numId w:val="1"/>
        </w:numPr>
        <w:spacing w:after="0" w:line="29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032A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Максимальный ток: 4.2А, разрешение: 0.1А</w:t>
      </w:r>
    </w:p>
    <w:p w:rsidR="001032A7" w:rsidRPr="001032A7" w:rsidRDefault="001032A7" w:rsidP="001032A7">
      <w:pPr>
        <w:numPr>
          <w:ilvl w:val="1"/>
          <w:numId w:val="1"/>
        </w:numPr>
        <w:spacing w:after="0" w:line="29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032A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Диапазон деления: 200 ~ 25600</w:t>
      </w:r>
    </w:p>
    <w:p w:rsidR="001032A7" w:rsidRPr="001032A7" w:rsidRDefault="001032A7" w:rsidP="001032A7">
      <w:pPr>
        <w:numPr>
          <w:ilvl w:val="1"/>
          <w:numId w:val="1"/>
        </w:numPr>
        <w:spacing w:after="0" w:line="29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032A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Входной сигнал: дифференциальный / односторонний, импульсный / направленный или двойной импульс</w:t>
      </w:r>
    </w:p>
    <w:p w:rsidR="001032A7" w:rsidRPr="001032A7" w:rsidRDefault="001032A7" w:rsidP="001032A7">
      <w:pPr>
        <w:numPr>
          <w:ilvl w:val="1"/>
          <w:numId w:val="1"/>
        </w:numPr>
        <w:spacing w:line="290" w:lineRule="atLeast"/>
        <w:ind w:left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032A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Добавлена ​​группа </w:t>
      </w:r>
      <w:proofErr w:type="spellStart"/>
      <w:r w:rsidRPr="001032A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восьмибитных</w:t>
      </w:r>
      <w:proofErr w:type="spellEnd"/>
      <w:r w:rsidRPr="001032A7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DIP-переключателей, которые могут устанавливать фильтрацию, аварийное сопротивление, одиночный и двойной импульс и другие функции</w:t>
      </w:r>
    </w:p>
    <w:p w:rsidR="001032A7" w:rsidRPr="001032A7" w:rsidRDefault="00C50C04" w:rsidP="001032A7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6" w:history="1">
        <w:r w:rsidR="001032A7" w:rsidRPr="001032A7">
          <w:rPr>
            <w:rFonts w:ascii="Arial" w:eastAsia="Times New Roman" w:hAnsi="Arial" w:cs="Arial"/>
            <w:color w:val="009FE7"/>
            <w:sz w:val="17"/>
            <w:lang w:eastAsia="ru-RU"/>
          </w:rPr>
          <w:t>Технический параметр</w:t>
        </w:r>
      </w:hyperlink>
    </w:p>
    <w:p w:rsidR="001032A7" w:rsidRPr="001032A7" w:rsidRDefault="00C50C04" w:rsidP="001032A7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7" w:history="1">
        <w:r w:rsidR="001032A7" w:rsidRPr="001032A7">
          <w:rPr>
            <w:rFonts w:ascii="Arial" w:eastAsia="Times New Roman" w:hAnsi="Arial" w:cs="Arial"/>
            <w:color w:val="555555"/>
            <w:sz w:val="17"/>
            <w:lang w:eastAsia="ru-RU"/>
          </w:rPr>
          <w:t>Описание размера</w:t>
        </w:r>
      </w:hyperlink>
    </w:p>
    <w:p w:rsidR="001032A7" w:rsidRPr="001032A7" w:rsidRDefault="00C50C04" w:rsidP="001032A7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8" w:history="1">
        <w:r w:rsidR="001032A7" w:rsidRPr="001032A7">
          <w:rPr>
            <w:rFonts w:ascii="Arial" w:eastAsia="Times New Roman" w:hAnsi="Arial" w:cs="Arial"/>
            <w:color w:val="555555"/>
            <w:sz w:val="17"/>
            <w:lang w:eastAsia="ru-RU"/>
          </w:rPr>
          <w:t>Электрическое подключение</w:t>
        </w:r>
      </w:hyperlink>
    </w:p>
    <w:p w:rsidR="001032A7" w:rsidRPr="001032A7" w:rsidRDefault="00C50C04" w:rsidP="001032A7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9" w:history="1">
        <w:r w:rsidR="001032A7" w:rsidRPr="001032A7">
          <w:rPr>
            <w:rFonts w:ascii="Arial" w:eastAsia="Times New Roman" w:hAnsi="Arial" w:cs="Arial"/>
            <w:color w:val="555555"/>
            <w:sz w:val="17"/>
            <w:lang w:eastAsia="ru-RU"/>
          </w:rPr>
          <w:t>Вспомогательные продукты</w:t>
        </w:r>
      </w:hyperlink>
    </w:p>
    <w:p w:rsidR="001032A7" w:rsidRPr="001032A7" w:rsidRDefault="00C50C04" w:rsidP="001032A7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10" w:history="1">
        <w:r w:rsidR="001032A7" w:rsidRPr="001032A7">
          <w:rPr>
            <w:rFonts w:ascii="Arial" w:eastAsia="Times New Roman" w:hAnsi="Arial" w:cs="Arial"/>
            <w:color w:val="555555"/>
            <w:sz w:val="17"/>
            <w:lang w:eastAsia="ru-RU"/>
          </w:rPr>
          <w:t>Моментно-частотная кривая</w:t>
        </w:r>
      </w:hyperlink>
    </w:p>
    <w:p w:rsidR="001032A7" w:rsidRPr="001032A7" w:rsidRDefault="00C50C04" w:rsidP="001032A7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11" w:history="1">
        <w:r w:rsidR="001032A7" w:rsidRPr="001032A7">
          <w:rPr>
            <w:rFonts w:ascii="Arial" w:eastAsia="Times New Roman" w:hAnsi="Arial" w:cs="Arial"/>
            <w:color w:val="555555"/>
            <w:sz w:val="17"/>
            <w:lang w:eastAsia="ru-RU"/>
          </w:rPr>
          <w:t>Инструкция по применению</w:t>
        </w:r>
      </w:hyperlink>
    </w:p>
    <w:p w:rsidR="001032A7" w:rsidRPr="001032A7" w:rsidRDefault="00C50C04" w:rsidP="001032A7">
      <w:pPr>
        <w:numPr>
          <w:ilvl w:val="0"/>
          <w:numId w:val="2"/>
        </w:numPr>
        <w:shd w:val="clear" w:color="auto" w:fill="F8F9FB"/>
        <w:spacing w:after="0" w:line="240" w:lineRule="auto"/>
        <w:ind w:left="0"/>
        <w:rPr>
          <w:rFonts w:ascii="Arial" w:eastAsia="Times New Roman" w:hAnsi="Arial" w:cs="Arial"/>
          <w:color w:val="414446"/>
          <w:sz w:val="17"/>
          <w:szCs w:val="17"/>
          <w:lang w:eastAsia="ru-RU"/>
        </w:rPr>
      </w:pPr>
      <w:hyperlink r:id="rId12" w:history="1">
        <w:r w:rsidR="001032A7" w:rsidRPr="001032A7">
          <w:rPr>
            <w:rFonts w:ascii="Arial" w:eastAsia="Times New Roman" w:hAnsi="Arial" w:cs="Arial"/>
            <w:color w:val="555555"/>
            <w:sz w:val="17"/>
            <w:lang w:eastAsia="ru-RU"/>
          </w:rPr>
          <w:t>скачать</w:t>
        </w:r>
      </w:hyperlink>
    </w:p>
    <w:p w:rsidR="001032A7" w:rsidRPr="001032A7" w:rsidRDefault="001032A7" w:rsidP="001032A7">
      <w:pPr>
        <w:spacing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 w:rsidRPr="001032A7">
        <w:rPr>
          <w:rFonts w:ascii="Arial" w:eastAsia="Times New Roman" w:hAnsi="Arial" w:cs="Arial"/>
          <w:color w:val="333333"/>
          <w:sz w:val="15"/>
          <w:szCs w:val="15"/>
          <w:shd w:val="clear" w:color="auto" w:fill="FFFFFF"/>
          <w:lang w:eastAsia="ru-RU"/>
        </w:rPr>
        <w:t>Во-первых, электрические индикаторы</w:t>
      </w:r>
    </w:p>
    <w:tbl>
      <w:tblPr>
        <w:tblW w:w="73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407"/>
        <w:gridCol w:w="1405"/>
        <w:gridCol w:w="1645"/>
        <w:gridCol w:w="1046"/>
      </w:tblGrid>
      <w:tr w:rsidR="001032A7" w:rsidRPr="001032A7" w:rsidTr="001032A7"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объяснение</w:t>
            </w:r>
          </w:p>
        </w:tc>
        <w:tc>
          <w:tcPr>
            <w:tcW w:w="5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DM542S</w:t>
            </w:r>
          </w:p>
        </w:tc>
      </w:tr>
      <w:tr w:rsidR="001032A7" w:rsidRPr="001032A7" w:rsidTr="001032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Минимальное значение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Типичное значение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максимальная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блок</w:t>
            </w:r>
          </w:p>
        </w:tc>
      </w:tr>
      <w:tr w:rsidR="001032A7" w:rsidRPr="001032A7" w:rsidTr="001032A7"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Выходной ток 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пик</w:t>
            </w:r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)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1,0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4,2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A</w:t>
            </w:r>
          </w:p>
        </w:tc>
      </w:tr>
      <w:tr w:rsidR="001032A7" w:rsidRPr="001032A7" w:rsidTr="001032A7"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Входное напряжение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</w:t>
            </w:r>
          </w:p>
        </w:tc>
      </w:tr>
      <w:tr w:rsidR="001032A7" w:rsidRPr="001032A7" w:rsidTr="001032A7"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Управляющий сигнал входного тока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мА</w:t>
            </w:r>
          </w:p>
        </w:tc>
      </w:tr>
      <w:tr w:rsidR="001032A7" w:rsidRPr="001032A7" w:rsidTr="001032A7"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Частота шага импульса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KHz</w:t>
            </w:r>
            <w:proofErr w:type="spellEnd"/>
          </w:p>
        </w:tc>
      </w:tr>
      <w:tr w:rsidR="001032A7" w:rsidRPr="001032A7" w:rsidTr="001032A7"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Сопротивление изоляции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658"/>
                <w:sz w:val="15"/>
                <w:szCs w:val="15"/>
                <w:lang w:eastAsia="ru-RU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658"/>
                <w:sz w:val="15"/>
                <w:szCs w:val="15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МОм</w:t>
            </w:r>
          </w:p>
        </w:tc>
      </w:tr>
    </w:tbl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Определение интерфейса: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1) интерфейс управляющего сигнала</w:t>
      </w:r>
    </w:p>
    <w:tbl>
      <w:tblPr>
        <w:tblW w:w="96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953"/>
      </w:tblGrid>
      <w:tr w:rsidR="001032A7" w:rsidRPr="001032A7" w:rsidTr="001032A7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имя</w:t>
            </w:r>
          </w:p>
        </w:tc>
        <w:tc>
          <w:tcPr>
            <w:tcW w:w="6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функция</w:t>
            </w:r>
          </w:p>
        </w:tc>
      </w:tr>
      <w:tr w:rsidR="001032A7" w:rsidRPr="001032A7" w:rsidTr="001032A7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PUL + 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+</w:t>
            </w:r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 5 В )</w:t>
            </w:r>
          </w:p>
        </w:tc>
        <w:tc>
          <w:tcPr>
            <w:tcW w:w="6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Импульсный управляющий сигнал: передний фронт импульса действителен, а сигнал поддерживает 5В,</w:t>
            </w:r>
          </w:p>
        </w:tc>
      </w:tr>
      <w:tr w:rsidR="001032A7" w:rsidRPr="001032A7" w:rsidTr="001032A7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ПУЛ- 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PUL</w:t>
            </w:r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032A7" w:rsidRPr="001032A7" w:rsidTr="001032A7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DIR + 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+</w:t>
            </w:r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 5 В )</w:t>
            </w:r>
          </w:p>
        </w:tc>
        <w:tc>
          <w:tcPr>
            <w:tcW w:w="6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Сигнал направления: сигнал высокого / низкого уровня. Чтобы обеспечить надежную коммутацию двигателя, сигнал направления должен </w:t>
            </w: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lastRenderedPageBreak/>
              <w:t xml:space="preserve">быть установлен как минимум за 5 мкс до импульсного 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сигнала .</w:t>
            </w:r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Подключение начального направления вращения двигателя и двигатель связан с какой - либо обменом одной фазы обмотки (например, А + , А- обмена) может изменить направление первоначального запуска двигателя, опорный сигнал 5В .</w:t>
            </w:r>
          </w:p>
        </w:tc>
      </w:tr>
      <w:tr w:rsidR="001032A7" w:rsidRPr="001032A7" w:rsidTr="001032A7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lastRenderedPageBreak/>
              <w:t>DIR- 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DIR</w:t>
            </w:r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032A7" w:rsidRPr="001032A7" w:rsidTr="001032A7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ENA + 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+</w:t>
            </w:r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 5 В )</w:t>
            </w:r>
          </w:p>
        </w:tc>
        <w:tc>
          <w:tcPr>
            <w:tcW w:w="6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Сигнал включения: этот входной сигнал используется для включения или отключения. Когда сигнал разрешения включен, водитель отключает ток каждой фазы двигателя, чтобы привести двигатель в свободное состояние. В это время водитель не будет реагировать на импульс. Когда эта функция не нужна, клемму разрешающего сигнала можно оставить плавающей. Можно установить через вторую группу кодов набора. Сигнал поддерживает 5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 </w:t>
            </w: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shd w:val="clear" w:color="auto" w:fill="FFFFFF"/>
                <w:lang w:eastAsia="ru-RU"/>
              </w:rPr>
              <w:t>.</w:t>
            </w:r>
            <w:proofErr w:type="gramEnd"/>
          </w:p>
        </w:tc>
      </w:tr>
      <w:tr w:rsidR="001032A7" w:rsidRPr="001032A7" w:rsidTr="001032A7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ENA- 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ENA</w:t>
            </w:r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032A7" w:rsidRPr="001032A7" w:rsidTr="001032A7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ALM +</w:t>
            </w:r>
          </w:p>
        </w:tc>
        <w:tc>
          <w:tcPr>
            <w:tcW w:w="6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Выход тревоги, максимальный выход насыщения 100 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мА ,</w:t>
            </w:r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 максимум 24 В пост.</w:t>
            </w:r>
          </w:p>
        </w:tc>
      </w:tr>
      <w:tr w:rsidR="001032A7" w:rsidRPr="001032A7" w:rsidTr="001032A7"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ALM-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2) интерфейс питания</w:t>
      </w:r>
    </w:p>
    <w:tbl>
      <w:tblPr>
        <w:tblW w:w="96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7760"/>
      </w:tblGrid>
      <w:tr w:rsidR="001032A7" w:rsidRPr="001032A7" w:rsidTr="001032A7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имя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функция</w:t>
            </w:r>
          </w:p>
        </w:tc>
      </w:tr>
      <w:tr w:rsidR="001032A7" w:rsidRPr="001032A7" w:rsidTr="001032A7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GND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Заземление постоянного тока</w:t>
            </w:r>
          </w:p>
        </w:tc>
      </w:tr>
      <w:tr w:rsidR="001032A7" w:rsidRPr="001032A7" w:rsidTr="001032A7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+ </w:t>
            </w:r>
            <w:proofErr w:type="spell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Vdc</w:t>
            </w:r>
            <w:proofErr w:type="spellEnd"/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Положительный источник постоянного тока, диапазон + 20 В- + 50 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 ,</w:t>
            </w:r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 рекомендуемое значение + 24-48 В постоянного тока</w:t>
            </w:r>
          </w:p>
        </w:tc>
      </w:tr>
      <w:tr w:rsidR="001032A7" w:rsidRPr="001032A7" w:rsidTr="001032A7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 xml:space="preserve">А 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+ ,</w:t>
            </w:r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А-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Двигатель A- фазная катушка.</w:t>
            </w:r>
          </w:p>
        </w:tc>
      </w:tr>
      <w:tr w:rsidR="001032A7" w:rsidRPr="001032A7" w:rsidTr="001032A7"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B + , B-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Двигатель B- фазная катушка.</w:t>
            </w:r>
          </w:p>
        </w:tc>
      </w:tr>
    </w:tbl>
    <w:p w:rsidR="001032A7" w:rsidRPr="001032A7" w:rsidRDefault="001032A7" w:rsidP="001032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</w:p>
    <w:p w:rsidR="001032A7" w:rsidRPr="001032A7" w:rsidRDefault="001032A7" w:rsidP="001032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 w:rsidRPr="001032A7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В-третьих, настройки набора</w:t>
      </w:r>
    </w:p>
    <w:p w:rsidR="001032A7" w:rsidRPr="001032A7" w:rsidRDefault="001032A7" w:rsidP="001032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 w:rsidRPr="001032A7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Драйвер DM542S использует восьмипозиционный DIP-переключатель, чтобы установить точность деления, динамический ток, статический половинный ток и </w:t>
      </w:r>
      <w:proofErr w:type="spellStart"/>
      <w:r w:rsidRPr="001032A7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автонастройку</w:t>
      </w:r>
      <w:proofErr w:type="spellEnd"/>
      <w:r w:rsidRPr="001032A7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параметров двигателя и параметров внутренней регулировки. Подробное описание выглядит следующим образом:</w:t>
      </w:r>
    </w:p>
    <w:p w:rsidR="001032A7" w:rsidRPr="001032A7" w:rsidRDefault="001032A7" w:rsidP="001032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 w:rsidRPr="001032A7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Первая группа телефонных кодов:</w:t>
      </w:r>
    </w:p>
    <w:p w:rsidR="001032A7" w:rsidRPr="001032A7" w:rsidRDefault="001032A7" w:rsidP="001032A7">
      <w:pPr>
        <w:spacing w:after="0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414446"/>
          <w:sz w:val="15"/>
          <w:szCs w:val="15"/>
          <w:lang w:eastAsia="ru-RU"/>
        </w:rPr>
        <w:drawing>
          <wp:inline distT="0" distB="0" distL="0" distR="0">
            <wp:extent cx="5054886" cy="1091788"/>
            <wp:effectExtent l="19050" t="0" r="0" b="0"/>
            <wp:docPr id="2" name="Рисунок 2" descr="https://www.leisai.com/szslsz201804116740/uploadfiles/2018/07/20180728170509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isai.com/szslsz201804116740/uploadfiles/2018/07/2018072817050985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401" cy="109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2A7" w:rsidRPr="001032A7" w:rsidRDefault="001032A7" w:rsidP="001032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 w:rsidRPr="001032A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Вторая группа телефонных кодов:</w:t>
      </w:r>
    </w:p>
    <w:p w:rsidR="001032A7" w:rsidRPr="001032A7" w:rsidRDefault="001032A7" w:rsidP="001032A7">
      <w:pPr>
        <w:spacing w:after="0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414446"/>
          <w:sz w:val="15"/>
          <w:szCs w:val="15"/>
          <w:lang w:eastAsia="ru-RU"/>
        </w:rPr>
        <w:drawing>
          <wp:inline distT="0" distB="0" distL="0" distR="0">
            <wp:extent cx="5581650" cy="1146175"/>
            <wp:effectExtent l="19050" t="0" r="0" b="0"/>
            <wp:docPr id="3" name="Рисунок 3" descr="https://www.leisai.com/szslsz201804116740/uploadfiles/2018/07/2018072817052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isai.com/szslsz201804116740/uploadfiles/2018/07/201807281705200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2A7" w:rsidRPr="001032A7" w:rsidRDefault="001032A7" w:rsidP="001032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446"/>
          <w:sz w:val="15"/>
          <w:szCs w:val="15"/>
          <w:lang w:eastAsia="ru-RU"/>
        </w:rPr>
      </w:pPr>
      <w:r w:rsidRPr="001032A7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1. Текущая настройка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1) Настройка рабочего тока</w:t>
      </w:r>
    </w:p>
    <w:tbl>
      <w:tblPr>
        <w:tblW w:w="966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932"/>
        <w:gridCol w:w="1932"/>
        <w:gridCol w:w="1932"/>
        <w:gridCol w:w="1932"/>
      </w:tblGrid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пик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RMS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SW3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1.00a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0.71A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1.46A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1.04A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1.91A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1.36A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2.37A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1.69A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2.84A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2.03A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3.31A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2.36A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3.76A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2.69A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4.20A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3.00A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</w:tbl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2) Установка тока покоя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lastRenderedPageBreak/>
        <w:t>SW4 устанавливает ток покоя: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SW4 =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: (заводская настройка по умолчанию) После того, как драйвер прекращает получать импульсы в течение примерно 0,4 секунд, выходной ток составляет 50% от пикового значения (установлен на половину тока, что </w:t>
      </w:r>
      <w:proofErr w:type="gram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может уменьшить</w:t>
      </w:r>
      <w:proofErr w:type="gram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нагрев привода и двигателя в некоторых приложениях);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SW4 = включено: выходной ток привода составляет 100% от пикового значения, когда двигатель неподвижен.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2, настройки подразделения (всего на 200)</w:t>
      </w:r>
    </w:p>
    <w:tbl>
      <w:tblPr>
        <w:tblW w:w="966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932"/>
        <w:gridCol w:w="1932"/>
        <w:gridCol w:w="1932"/>
        <w:gridCol w:w="1932"/>
      </w:tblGrid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Пульс / об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SW8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400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800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1600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3200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6400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12800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25600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1000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2000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4000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5000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8000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10000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20000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032A7" w:rsidRPr="001032A7" w:rsidTr="001032A7">
        <w:trPr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25000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</w:tbl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3.Инструкция фильтрации и настройки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микросегментации</w:t>
      </w:r>
      <w:proofErr w:type="spellEnd"/>
    </w:p>
    <w:tbl>
      <w:tblPr>
        <w:tblW w:w="966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2161"/>
        <w:gridCol w:w="2031"/>
      </w:tblGrid>
      <w:tr w:rsidR="001032A7" w:rsidRPr="001032A7" w:rsidTr="001032A7">
        <w:trPr>
          <w:jc w:val="center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Настройки </w:t>
            </w:r>
            <w:proofErr w:type="spell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микросегментации</w:t>
            </w:r>
            <w:proofErr w:type="spell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/ фильтрации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SW10</w:t>
            </w:r>
          </w:p>
        </w:tc>
      </w:tr>
      <w:tr w:rsidR="001032A7" w:rsidRPr="001032A7" w:rsidTr="001032A7">
        <w:trPr>
          <w:jc w:val="center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По умолчанию </w:t>
            </w:r>
            <w:proofErr w:type="gram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( </w:t>
            </w:r>
            <w:proofErr w:type="spellStart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микросегментация</w:t>
            </w:r>
            <w:proofErr w:type="spellEnd"/>
            <w:proofErr w:type="gramEnd"/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 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6ms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</w:tr>
      <w:tr w:rsidR="001032A7" w:rsidRPr="001032A7" w:rsidTr="001032A7">
        <w:trPr>
          <w:jc w:val="center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12ms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  <w:tr w:rsidR="001032A7" w:rsidRPr="001032A7" w:rsidTr="001032A7">
        <w:trPr>
          <w:jc w:val="center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Значение параметра фильтра команд (по умолчанию 25 мс)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</w:t>
            </w:r>
          </w:p>
        </w:tc>
      </w:tr>
    </w:tbl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4. Автоматическая настройка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SW11 настройка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автонастройки</w:t>
      </w:r>
      <w:proofErr w:type="spell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SW11 =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: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автонастройка</w:t>
      </w:r>
      <w:proofErr w:type="spell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двигателя (заводская настройка);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SW11 = включен: двигатель не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самонастраивается</w:t>
      </w:r>
      <w:proofErr w:type="spell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после включения питания. Используются параметры по умолчанию.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Установка состояния сопротивления выхода 5.Alarm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SW12 устанавливает состояние сопротивления выхода тревоги: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SW12 =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 при нормальных условиях работы выход тревоги находится в состоянии низкого сопротивления (состояние проводимости) (заводская настройка). Когда драйвер генерирует сигнал тревоги, выход тревоги находится в состоянии высокого сопротивления (состояние непроводимости);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SW12 = включено: В нормальных условиях работы выход тревоги находится в состоянии высокого импеданса (непроводящее состояние). Когда драйвер генерирует сигнал тревоги, выход тревоги находится в низком импедансе (состояние проводимости).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Примечание. Настройка сопротивления выхода тревоги устанавливается в соответствии с фактическими требованиями заказчика.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6.Pulse эффективная настройка края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SW13 устанавливает допустимый фронт импульса: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SW13 =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 передний фронт импульса действителен (заводская настройка по умолчанию);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SW13 =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вкл</w:t>
      </w:r>
      <w:proofErr w:type="spellEnd"/>
      <w:proofErr w:type="gram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.:</w:t>
      </w:r>
      <w:proofErr w:type="gram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Задний фронт импульса действителен.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lastRenderedPageBreak/>
        <w:t>7.Импульсный режим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SW14 установить импульсный режим: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SW14 =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 установлен в режим одиночного импульса (заводская настройка по умолчанию);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SW14 = включен: установлен режим двойного импульса.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Установка вала замка 8.Enable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SW15 устанавливает состояние двигателя, когда не включено: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SW15 =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 когда драйвер не включен, он не реагирует на импульсы, нет токового выхода и двигатель не заблокирован (заводская настройка по умолчанию);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SW15 =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вкл</w:t>
      </w:r>
      <w:proofErr w:type="spell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 .: Когда драйвер не включен, он не реагирует на импульсы, есть токовый выход, и двигатель заблокирован.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Настройка самопроверки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SW16 установить самопроверку: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 xml:space="preserve">SW16 = </w:t>
      </w:r>
      <w:proofErr w:type="spellStart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выкл</w:t>
      </w:r>
      <w:proofErr w:type="spellEnd"/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: отключить самопроверку (заводская настройка по умолчанию);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SW16 = включено: при скорости 0,2R / S двигатель вращается вперед на один оборот, поворачивается на один оборот и продолжает работать.</w:t>
      </w:r>
    </w:p>
    <w:p w:rsidR="001032A7" w:rsidRPr="001032A7" w:rsidRDefault="001032A7" w:rsidP="001032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032A7"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  <w:t>В-четвертых, использование среды и параметров</w:t>
      </w:r>
    </w:p>
    <w:tbl>
      <w:tblPr>
        <w:tblW w:w="96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1107"/>
        <w:gridCol w:w="7225"/>
      </w:tblGrid>
      <w:tr w:rsidR="001032A7" w:rsidRPr="001032A7" w:rsidTr="001032A7"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Метод охлаждения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Естественное или принудительное воздушное охлаждение</w:t>
            </w:r>
          </w:p>
        </w:tc>
      </w:tr>
      <w:tr w:rsidR="001032A7" w:rsidRPr="001032A7" w:rsidTr="001032A7"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ind w:left="-241" w:firstLine="18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Использовать среду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случай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Не устанавливайте его рядом с другим нагревательным оборудованием. Избегайте пыли, масляного тумана, агрессивных газов, высокой влажности и сильных вибраций. Горючий газ и токопроводящая пыль запрещены.</w:t>
            </w:r>
          </w:p>
        </w:tc>
      </w:tr>
      <w:tr w:rsidR="001032A7" w:rsidRPr="001032A7" w:rsidTr="001032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температура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0——50 ℃</w:t>
            </w:r>
          </w:p>
        </w:tc>
      </w:tr>
      <w:tr w:rsidR="001032A7" w:rsidRPr="001032A7" w:rsidTr="001032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влажность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Относительная влажность 40—90%</w:t>
            </w:r>
          </w:p>
        </w:tc>
      </w:tr>
      <w:tr w:rsidR="001032A7" w:rsidRPr="001032A7" w:rsidTr="001032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вибрация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10 ~ 55 Гц / 0,15 мм</w:t>
            </w:r>
          </w:p>
        </w:tc>
      </w:tr>
      <w:tr w:rsidR="001032A7" w:rsidRPr="001032A7" w:rsidTr="001032A7"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Температура хранения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-20 град.] С ~ 65 град.] С</w:t>
            </w:r>
          </w:p>
        </w:tc>
      </w:tr>
      <w:tr w:rsidR="001032A7" w:rsidRPr="001032A7" w:rsidTr="001032A7"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ind w:left="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вес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1032A7" w:rsidRPr="001032A7" w:rsidRDefault="001032A7" w:rsidP="0010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32A7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  <w:lang w:eastAsia="ru-RU"/>
              </w:rPr>
              <w:t>230 г</w:t>
            </w:r>
          </w:p>
        </w:tc>
      </w:tr>
    </w:tbl>
    <w:p w:rsidR="006714D7" w:rsidRDefault="006714D7"/>
    <w:p w:rsidR="005A1006" w:rsidRDefault="005A1006"/>
    <w:sectPr w:rsidR="005A1006" w:rsidSect="0067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3CBA"/>
    <w:multiLevelType w:val="multilevel"/>
    <w:tmpl w:val="E28A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060EC"/>
    <w:multiLevelType w:val="multilevel"/>
    <w:tmpl w:val="7D78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2A7"/>
    <w:rsid w:val="001032A7"/>
    <w:rsid w:val="005A1006"/>
    <w:rsid w:val="006714D7"/>
    <w:rsid w:val="00C50C04"/>
    <w:rsid w:val="00D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A3665-DC31-4BFC-BD80-8C14D10A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D7"/>
  </w:style>
  <w:style w:type="paragraph" w:styleId="3">
    <w:name w:val="heading 3"/>
    <w:basedOn w:val="a"/>
    <w:link w:val="30"/>
    <w:uiPriority w:val="9"/>
    <w:qFormat/>
    <w:rsid w:val="00103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2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32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8084">
                  <w:marLeft w:val="0"/>
                  <w:marRight w:val="0"/>
                  <w:marTop w:val="107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73503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single" w:sz="4" w:space="0" w:color="BFE7F9"/>
            <w:right w:val="none" w:sz="0" w:space="0" w:color="auto"/>
          </w:divBdr>
        </w:div>
        <w:div w:id="565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995</Words>
  <Characters>5672</Characters>
  <Application>Microsoft Office Word</Application>
  <DocSecurity>0</DocSecurity>
  <Lines>47</Lines>
  <Paragraphs>13</Paragraphs>
  <ScaleCrop>false</ScaleCrop>
  <Company>Microsoft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 Сорокин</cp:lastModifiedBy>
  <cp:revision>5</cp:revision>
  <dcterms:created xsi:type="dcterms:W3CDTF">2019-12-24T17:48:00Z</dcterms:created>
  <dcterms:modified xsi:type="dcterms:W3CDTF">2020-01-17T12:09:00Z</dcterms:modified>
</cp:coreProperties>
</file>